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452F0" w:rsidRPr="00CA0E25" w14:paraId="0A3AC0A4" w14:textId="77777777" w:rsidTr="00410AA0">
        <w:trPr>
          <w:trHeight w:val="1486"/>
        </w:trPr>
        <w:tc>
          <w:tcPr>
            <w:tcW w:w="4820" w:type="dxa"/>
          </w:tcPr>
          <w:p w14:paraId="38FB890F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5D06E" w14:textId="77777777" w:rsidR="002452F0" w:rsidRPr="00CA0E25" w:rsidRDefault="002452F0" w:rsidP="00410AA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9C67B" w14:textId="77777777" w:rsidR="002452F0" w:rsidRPr="00CA0E25" w:rsidRDefault="002452F0" w:rsidP="00410AA0">
            <w:pPr>
              <w:tabs>
                <w:tab w:val="left" w:pos="279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E2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8" w:type="dxa"/>
          </w:tcPr>
          <w:p w14:paraId="2EC02EE0" w14:textId="77777777" w:rsidR="00BA0487" w:rsidRPr="00BA0487" w:rsidRDefault="00BA0487" w:rsidP="00BA0487">
            <w:pPr>
              <w:spacing w:after="0" w:line="360" w:lineRule="auto"/>
              <w:ind w:left="34" w:right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0487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1DD31920" w14:textId="77777777" w:rsidR="00BA0487" w:rsidRPr="00BA0487" w:rsidRDefault="00BA0487" w:rsidP="00BA0487">
            <w:pPr>
              <w:spacing w:after="0" w:line="360" w:lineRule="auto"/>
              <w:ind w:left="34" w:right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04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Зам. директора, </w:t>
            </w:r>
            <w:proofErr w:type="spellStart"/>
            <w:r w:rsidRPr="00BA0487">
              <w:rPr>
                <w:rFonts w:ascii="Times New Roman" w:hAnsi="Times New Roman" w:cs="Times New Roman"/>
                <w:bCs/>
                <w:sz w:val="28"/>
                <w:szCs w:val="28"/>
              </w:rPr>
              <w:t>и.о</w:t>
            </w:r>
            <w:proofErr w:type="spellEnd"/>
            <w:r w:rsidRPr="00BA04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______________Батталова И. Р.</w:t>
            </w:r>
          </w:p>
          <w:p w14:paraId="462EBDF9" w14:textId="46779A9F" w:rsidR="002452F0" w:rsidRPr="00CA0E25" w:rsidRDefault="00BA0487" w:rsidP="00BA0487">
            <w:pPr>
              <w:spacing w:after="0" w:line="360" w:lineRule="auto"/>
              <w:ind w:left="34" w:right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0487">
              <w:rPr>
                <w:rFonts w:ascii="Times New Roman" w:hAnsi="Times New Roman" w:cs="Times New Roman"/>
                <w:bCs/>
                <w:sz w:val="28"/>
                <w:szCs w:val="28"/>
              </w:rPr>
              <w:t>«______»_____________ 2025 г.</w:t>
            </w:r>
            <w:r w:rsidR="002452F0" w:rsidRPr="00CA0E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14:paraId="0AFD1C7D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280A8CF1" w:rsidR="002452F0" w:rsidRPr="00CA0E25" w:rsidRDefault="00C63315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3315">
        <w:rPr>
          <w:rFonts w:ascii="Times New Roman" w:hAnsi="Times New Roman" w:cs="Times New Roman"/>
          <w:sz w:val="28"/>
          <w:szCs w:val="28"/>
          <w:u w:val="single"/>
        </w:rPr>
        <w:t>АНАЛИЗ ИНВЕСТИЦИОННЫХ ПРОЦЕССОВ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4E7C8B19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</w:p>
    <w:p w14:paraId="5E778CD5" w14:textId="6D468970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35AEBEFB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93437B">
        <w:rPr>
          <w:rFonts w:ascii="Times New Roman" w:hAnsi="Times New Roman" w:cs="Times New Roman"/>
          <w:color w:val="000000"/>
          <w:sz w:val="28"/>
          <w:szCs w:val="28"/>
          <w:u w:val="single"/>
        </w:rPr>
        <w:t>5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6D6303C6" w:rsidR="00FE6191" w:rsidRPr="008D420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sz w:val="28"/>
          <w:szCs w:val="28"/>
        </w:rPr>
        <w:t>Протокол от «</w:t>
      </w:r>
      <w:r w:rsidR="009132F5">
        <w:rPr>
          <w:rFonts w:ascii="Times New Roman" w:hAnsi="Times New Roman" w:cs="Times New Roman"/>
          <w:sz w:val="28"/>
          <w:szCs w:val="28"/>
        </w:rPr>
        <w:t>__</w:t>
      </w:r>
      <w:r w:rsidRPr="00CA0E25">
        <w:rPr>
          <w:rFonts w:ascii="Times New Roman" w:hAnsi="Times New Roman" w:cs="Times New Roman"/>
          <w:sz w:val="28"/>
          <w:szCs w:val="28"/>
        </w:rPr>
        <w:t xml:space="preserve">» </w:t>
      </w:r>
      <w:r w:rsidR="00484EB0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CA0E25">
        <w:rPr>
          <w:rFonts w:ascii="Times New Roman" w:hAnsi="Times New Roman" w:cs="Times New Roman"/>
          <w:sz w:val="28"/>
          <w:szCs w:val="28"/>
        </w:rPr>
        <w:t xml:space="preserve"> 202</w:t>
      </w:r>
      <w:r w:rsidR="00BA0487">
        <w:rPr>
          <w:rFonts w:ascii="Times New Roman" w:hAnsi="Times New Roman" w:cs="Times New Roman"/>
          <w:sz w:val="28"/>
          <w:szCs w:val="28"/>
        </w:rPr>
        <w:t>5</w:t>
      </w:r>
      <w:r w:rsidRPr="00CA0E25">
        <w:rPr>
          <w:rFonts w:ascii="Times New Roman" w:hAnsi="Times New Roman" w:cs="Times New Roman"/>
          <w:sz w:val="28"/>
          <w:szCs w:val="28"/>
        </w:rPr>
        <w:t xml:space="preserve"> г. №</w:t>
      </w:r>
      <w:r w:rsidR="00FE6191">
        <w:rPr>
          <w:rFonts w:ascii="Times New Roman" w:hAnsi="Times New Roman" w:cs="Times New Roman"/>
          <w:sz w:val="28"/>
          <w:szCs w:val="28"/>
          <w:u w:val="single"/>
        </w:rPr>
        <w:t xml:space="preserve"> __</w:t>
      </w:r>
    </w:p>
    <w:bookmarkEnd w:id="0"/>
    <w:p w14:paraId="1DD3D94F" w14:textId="5B3CEF99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7D333CA4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2301F216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2BA4FA01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73DC7F5A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D71411F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41C6846E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315" w:rsidRPr="00C63315">
        <w:rPr>
          <w:rFonts w:ascii="Times New Roman" w:hAnsi="Times New Roman" w:cs="Times New Roman"/>
          <w:sz w:val="28"/>
          <w:szCs w:val="28"/>
        </w:rPr>
        <w:t>Анализ инвестиционных процессов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7C5A116E" w14:textId="557A0A4F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Бондаренко, Т. Г., Финансирование инвестиционных проектов. Источники и формы : учебное пособие / Т. Г. Бондаренко, Н. М. Чуйкова, А. И.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Болвачев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А. Ю. Анненков. — Москва :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Русайнс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128 с.— URL: https://book.ru/book/953616 </w:t>
      </w:r>
    </w:p>
    <w:p w14:paraId="265B91A3" w14:textId="66A56838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Брусов, П. Н., Инвестиционная стратегия компании : учебное пособие / П. Н. Брусов, Т. В. Филатова, Н. П. Орехова. — Москва :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408 с.— URL: https://book.ru/book/952768 </w:t>
      </w:r>
    </w:p>
    <w:p w14:paraId="4862758A" w14:textId="77777777" w:rsidR="00BA0487" w:rsidRPr="009F75D6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32"/>
          <w:sz w:val="28"/>
          <w:szCs w:val="32"/>
        </w:rPr>
      </w:pPr>
      <w:r w:rsidRPr="009F75D6">
        <w:rPr>
          <w:rFonts w:ascii="Times New Roman" w:hAnsi="Times New Roman" w:cs="Times New Roman"/>
          <w:b/>
          <w:kern w:val="32"/>
          <w:sz w:val="28"/>
          <w:szCs w:val="32"/>
        </w:rPr>
        <w:t xml:space="preserve">б) дополнительная </w:t>
      </w:r>
    </w:p>
    <w:p w14:paraId="65AB5F0D" w14:textId="2A5E44CE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Малкова, Т. Б., Оценка инвестиционных проектов. Теория и практика : учебное пособие / Т. Б. Малкова, О. А.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Доничев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Москва :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365 с.— URL: https://book.ru/book/948604 </w:t>
      </w:r>
    </w:p>
    <w:p w14:paraId="03DEDEC0" w14:textId="425AFBA5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7295247F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93437B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93437B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93437B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93437B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</w:t>
      </w: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lastRenderedPageBreak/>
        <w:t>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2676F6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2676F6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2676F6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2676F6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.</w:t>
      </w:r>
    </w:p>
    <w:p w14:paraId="4BB5CD15" w14:textId="77777777" w:rsidR="00A27194" w:rsidRPr="002676F6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</w:pPr>
      <w:r w:rsidRPr="00267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67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676F6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267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2676F6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2676F6">
        <w:rPr>
          <w:rFonts w:ascii="Times New Roman CYR" w:eastAsia="Times New Roman" w:hAnsi="Times New Roman CYR" w:cs="Times New Roman CYR"/>
          <w:color w:val="201F1E"/>
          <w:sz w:val="28"/>
          <w:szCs w:val="28"/>
          <w:lang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6DAB7C15" w14:textId="77777777" w:rsidR="00A27194" w:rsidRPr="002676F6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4B480" w14:textId="77777777" w:rsidR="00EB77FB" w:rsidRDefault="00EB77FB">
      <w:r>
        <w:separator/>
      </w:r>
    </w:p>
  </w:endnote>
  <w:endnote w:type="continuationSeparator" w:id="0">
    <w:p w14:paraId="47C2BF2B" w14:textId="77777777" w:rsidR="00EB77FB" w:rsidRDefault="00EB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10605" w14:textId="77777777" w:rsidR="00EB77FB" w:rsidRDefault="00EB77FB">
      <w:r>
        <w:separator/>
      </w:r>
    </w:p>
  </w:footnote>
  <w:footnote w:type="continuationSeparator" w:id="0">
    <w:p w14:paraId="72DE3B1A" w14:textId="77777777" w:rsidR="00EB77FB" w:rsidRDefault="00EB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676F6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36AC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1152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97B28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3437B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9F75D6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0487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3315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77FB"/>
    <w:rsid w:val="00ED2E1C"/>
    <w:rsid w:val="00ED3E09"/>
    <w:rsid w:val="00ED5455"/>
    <w:rsid w:val="00ED5497"/>
    <w:rsid w:val="00ED62A7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4</cp:revision>
  <cp:lastPrinted>2020-03-10T22:40:00Z</cp:lastPrinted>
  <dcterms:created xsi:type="dcterms:W3CDTF">2024-10-06T07:23:00Z</dcterms:created>
  <dcterms:modified xsi:type="dcterms:W3CDTF">2025-09-12T08:50:00Z</dcterms:modified>
</cp:coreProperties>
</file>